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5D" w:rsidRDefault="00F7395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F7395D" w:rsidRDefault="00F7395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7395D" w:rsidRDefault="00F739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АНТИМОНОПОЛЬНАЯ СЛУЖБА</w:t>
      </w:r>
    </w:p>
    <w:p w:rsidR="00F7395D" w:rsidRDefault="00F739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7395D" w:rsidRDefault="00F739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F7395D" w:rsidRDefault="00F739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апреля 2015 г. N АК/17162/15</w:t>
      </w:r>
    </w:p>
    <w:p w:rsidR="00F7395D" w:rsidRDefault="00F739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7395D" w:rsidRDefault="00F739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НАПРАВЛЕНИИ ИНФОРМАЦИИ</w:t>
      </w:r>
    </w:p>
    <w:p w:rsidR="00F7395D" w:rsidRDefault="00F73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395D" w:rsidRDefault="00F739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Федеральная антимонопольная служба (далее - ФАС России), в связи с поступающими обращениями о вопросах привлечения к административной ответственности по </w:t>
      </w:r>
      <w:hyperlink r:id="rId6" w:history="1">
        <w:r>
          <w:rPr>
            <w:rFonts w:ascii="Calibri" w:hAnsi="Calibri" w:cs="Calibri"/>
            <w:color w:val="0000FF"/>
          </w:rPr>
          <w:t>части 1.4 статьи 7.30</w:t>
        </w:r>
      </w:hyperlink>
      <w:r>
        <w:rPr>
          <w:rFonts w:ascii="Calibri" w:hAnsi="Calibri" w:cs="Calibri"/>
        </w:rPr>
        <w:t xml:space="preserve"> Кодекса Российской Федерации об административных правонарушениях (далее - КоАП) должностных лиц заказчиков, ответственных за размещение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www.zakupki</w:t>
      </w:r>
      <w:proofErr w:type="gramEnd"/>
      <w:r>
        <w:rPr>
          <w:rFonts w:ascii="Calibri" w:hAnsi="Calibri" w:cs="Calibri"/>
        </w:rPr>
        <w:t>.gov.ru (далее - официальный сайт) планов-графиков, сообщает следующее.</w:t>
      </w:r>
    </w:p>
    <w:p w:rsidR="00F7395D" w:rsidRDefault="00F739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7" w:history="1">
        <w:r>
          <w:rPr>
            <w:rFonts w:ascii="Calibri" w:hAnsi="Calibri" w:cs="Calibri"/>
            <w:color w:val="0000FF"/>
          </w:rPr>
          <w:t>статье 21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заказчиком формируются планы-графики, которые содержат перечень закупок товаров, работ, услуг для обеспечения государственных и муниципальных нужд на финансовый год и являются основанием для осуществления закупок.</w:t>
      </w:r>
      <w:proofErr w:type="gramEnd"/>
    </w:p>
    <w:p w:rsidR="00F7395D" w:rsidRDefault="00F739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Вместе с тем, в соответствии с </w:t>
      </w:r>
      <w:hyperlink r:id="rId8" w:history="1">
        <w:r>
          <w:rPr>
            <w:rFonts w:ascii="Calibri" w:hAnsi="Calibri" w:cs="Calibri"/>
            <w:color w:val="0000FF"/>
          </w:rPr>
          <w:t>частью 2 статьи 114</w:t>
        </w:r>
      </w:hyperlink>
      <w:r>
        <w:rPr>
          <w:rFonts w:ascii="Calibri" w:hAnsi="Calibri" w:cs="Calibri"/>
        </w:rPr>
        <w:t xml:space="preserve"> Закона о контрактной системе, положения </w:t>
      </w:r>
      <w:hyperlink r:id="rId9" w:history="1">
        <w:r>
          <w:rPr>
            <w:rFonts w:ascii="Calibri" w:hAnsi="Calibri" w:cs="Calibri"/>
            <w:color w:val="0000FF"/>
          </w:rPr>
          <w:t>частей 1</w:t>
        </w:r>
      </w:hyperlink>
      <w:r>
        <w:rPr>
          <w:rFonts w:ascii="Calibri" w:hAnsi="Calibri" w:cs="Calibri"/>
        </w:rPr>
        <w:t xml:space="preserve"> - </w:t>
      </w:r>
      <w:hyperlink r:id="rId10" w:history="1">
        <w:r>
          <w:rPr>
            <w:rFonts w:ascii="Calibri" w:hAnsi="Calibri" w:cs="Calibri"/>
            <w:color w:val="0000FF"/>
          </w:rPr>
          <w:t>10</w:t>
        </w:r>
      </w:hyperlink>
      <w:r>
        <w:rPr>
          <w:rFonts w:ascii="Calibri" w:hAnsi="Calibri" w:cs="Calibri"/>
        </w:rPr>
        <w:t xml:space="preserve">, </w:t>
      </w:r>
      <w:hyperlink r:id="rId11" w:history="1">
        <w:r>
          <w:rPr>
            <w:rFonts w:ascii="Calibri" w:hAnsi="Calibri" w:cs="Calibri"/>
            <w:color w:val="0000FF"/>
          </w:rPr>
          <w:t>12</w:t>
        </w:r>
      </w:hyperlink>
      <w:r>
        <w:rPr>
          <w:rFonts w:ascii="Calibri" w:hAnsi="Calibri" w:cs="Calibri"/>
        </w:rPr>
        <w:t xml:space="preserve"> - </w:t>
      </w:r>
      <w:hyperlink r:id="rId12" w:history="1">
        <w:r>
          <w:rPr>
            <w:rFonts w:ascii="Calibri" w:hAnsi="Calibri" w:cs="Calibri"/>
            <w:color w:val="0000FF"/>
          </w:rPr>
          <w:t>15 статьи 21</w:t>
        </w:r>
      </w:hyperlink>
      <w:r>
        <w:rPr>
          <w:rFonts w:ascii="Calibri" w:hAnsi="Calibri" w:cs="Calibri"/>
        </w:rPr>
        <w:t xml:space="preserve"> Закона о контрактной системе вступают в силу с 1 января 2016 года.</w:t>
      </w:r>
    </w:p>
    <w:p w:rsidR="00F7395D" w:rsidRDefault="00F739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Так, согласно </w:t>
      </w:r>
      <w:hyperlink r:id="rId13" w:history="1">
        <w:r>
          <w:rPr>
            <w:rFonts w:ascii="Calibri" w:hAnsi="Calibri" w:cs="Calibri"/>
            <w:color w:val="0000FF"/>
          </w:rPr>
          <w:t>части 2 статьи 112</w:t>
        </w:r>
      </w:hyperlink>
      <w:r>
        <w:rPr>
          <w:rFonts w:ascii="Calibri" w:hAnsi="Calibri" w:cs="Calibri"/>
        </w:rPr>
        <w:t xml:space="preserve"> Закона о контрактной системе, заказчики размещают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планы-графики размещения заказов на 2014 - 2016 годы по правилам, действовавшим до дня вступления в силу</w:t>
      </w:r>
      <w:proofErr w:type="gramEnd"/>
      <w:r>
        <w:rPr>
          <w:rFonts w:ascii="Calibri" w:hAnsi="Calibri" w:cs="Calibri"/>
        </w:rPr>
        <w:t xml:space="preserve"> настоящего Федерального закона, с учетом особенностей, которые могут быть установлены федеральным органом исполнительной власти, осуществляющим нормативное правовое регулирование в сфере размещения заказов, и федеральным органом исполнительной власти, осуществляющим правоприменительные функции по кассовому обслуживанию исполнения бюджетов бюджетной системы Российской Федерации.</w:t>
      </w:r>
    </w:p>
    <w:p w:rsidR="00F7395D" w:rsidRDefault="00F739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Следовательно, с 01.01.2014 планы-графики размещаются на официальном сайте в порядке, утвержденном </w:t>
      </w:r>
      <w:hyperlink r:id="rId14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Минэкономразвития России N 544, Казначейства России N 18н от 20.09.2013 "Об особенностях размещения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планов-графиков размещения заказов на 2014 и 2015 годы" (далее - Приказ).</w:t>
      </w:r>
      <w:proofErr w:type="gramEnd"/>
    </w:p>
    <w:p w:rsidR="00F7395D" w:rsidRDefault="00F739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5" w:history="1">
        <w:r>
          <w:rPr>
            <w:rFonts w:ascii="Calibri" w:hAnsi="Calibri" w:cs="Calibri"/>
            <w:color w:val="0000FF"/>
          </w:rPr>
          <w:t>частью 1 статьи 107</w:t>
        </w:r>
      </w:hyperlink>
      <w:r>
        <w:rPr>
          <w:rFonts w:ascii="Calibri" w:hAnsi="Calibri" w:cs="Calibri"/>
        </w:rPr>
        <w:t xml:space="preserve"> Закона о контрактной системе, лица, виновные в нарушении законодательства Российской Федерации и иных нормативных правовых актов о контрактной системе в сфере закупок,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F7395D" w:rsidRDefault="00F739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За размещение должностным лицом заказчика, должностным лицом уполномоченного органа, должностным лицом уполномоченного учреждения,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документов, подлежащих размещению, направлению, с нарушением требований, предусмотренных законодательством Российской Федерации о контрактной системе в сфере закупок, либо нарушение указанными лицами порядка предоставления конкурсной документации или документации об аукционе, порядка разъяснения</w:t>
      </w:r>
      <w:proofErr w:type="gramEnd"/>
      <w:r>
        <w:rPr>
          <w:rFonts w:ascii="Calibri" w:hAnsi="Calibri" w:cs="Calibri"/>
        </w:rPr>
        <w:t xml:space="preserve"> положений такой документации, порядка приема заявок на участие в определении поставщика (подрядчика, исполнителя), окончательных предложений, за исключением случаев, предусмотренных </w:t>
      </w:r>
      <w:hyperlink r:id="rId16" w:history="1">
        <w:r>
          <w:rPr>
            <w:rFonts w:ascii="Calibri" w:hAnsi="Calibri" w:cs="Calibri"/>
            <w:color w:val="0000FF"/>
          </w:rPr>
          <w:t xml:space="preserve">частями </w:t>
        </w:r>
        <w:r>
          <w:rPr>
            <w:rFonts w:ascii="Calibri" w:hAnsi="Calibri" w:cs="Calibri"/>
            <w:color w:val="0000FF"/>
          </w:rPr>
          <w:lastRenderedPageBreak/>
          <w:t>1</w:t>
        </w:r>
      </w:hyperlink>
      <w:r>
        <w:rPr>
          <w:rFonts w:ascii="Calibri" w:hAnsi="Calibri" w:cs="Calibri"/>
        </w:rPr>
        <w:t xml:space="preserve"> - </w:t>
      </w:r>
      <w:hyperlink r:id="rId17" w:history="1">
        <w:r>
          <w:rPr>
            <w:rFonts w:ascii="Calibri" w:hAnsi="Calibri" w:cs="Calibri"/>
            <w:color w:val="0000FF"/>
          </w:rPr>
          <w:t>1.3 статьи 7.30</w:t>
        </w:r>
      </w:hyperlink>
      <w:r>
        <w:rPr>
          <w:rFonts w:ascii="Calibri" w:hAnsi="Calibri" w:cs="Calibri"/>
        </w:rPr>
        <w:t xml:space="preserve"> КоАП, </w:t>
      </w:r>
      <w:hyperlink r:id="rId18" w:history="1">
        <w:r>
          <w:rPr>
            <w:rFonts w:ascii="Calibri" w:hAnsi="Calibri" w:cs="Calibri"/>
            <w:color w:val="0000FF"/>
          </w:rPr>
          <w:t>частью 1.4 статьи 7.30</w:t>
        </w:r>
      </w:hyperlink>
      <w:r>
        <w:rPr>
          <w:rFonts w:ascii="Calibri" w:hAnsi="Calibri" w:cs="Calibri"/>
        </w:rPr>
        <w:t xml:space="preserve"> КоАП предусмотрена административная ответственность.</w:t>
      </w:r>
    </w:p>
    <w:p w:rsidR="00F7395D" w:rsidRDefault="00F739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19" w:history="1">
        <w:r>
          <w:rPr>
            <w:rFonts w:ascii="Calibri" w:hAnsi="Calibri" w:cs="Calibri"/>
            <w:color w:val="0000FF"/>
          </w:rPr>
          <w:t>частью 1 статьи 2</w:t>
        </w:r>
      </w:hyperlink>
      <w:r>
        <w:rPr>
          <w:rFonts w:ascii="Calibri" w:hAnsi="Calibri" w:cs="Calibri"/>
        </w:rPr>
        <w:t xml:space="preserve"> Закона о контрактной системе,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на положениях Конституции Российской Федерации, Гражданского кодекса Российской Федерации, Бюджетного кодекса Российской Федерации и состоит из настоящего Федерального закона и других федеральных законов, регулирующих отношения, указанные в </w:t>
      </w:r>
      <w:hyperlink r:id="rId20" w:history="1">
        <w:r>
          <w:rPr>
            <w:rFonts w:ascii="Calibri" w:hAnsi="Calibri" w:cs="Calibri"/>
            <w:color w:val="0000FF"/>
          </w:rPr>
          <w:t>части 1 статьи</w:t>
        </w:r>
        <w:proofErr w:type="gramEnd"/>
        <w:r>
          <w:rPr>
            <w:rFonts w:ascii="Calibri" w:hAnsi="Calibri" w:cs="Calibri"/>
            <w:color w:val="0000FF"/>
          </w:rPr>
          <w:t xml:space="preserve"> 1</w:t>
        </w:r>
      </w:hyperlink>
      <w:r>
        <w:rPr>
          <w:rFonts w:ascii="Calibri" w:hAnsi="Calibri" w:cs="Calibri"/>
        </w:rPr>
        <w:t xml:space="preserve"> Закона о контрактной системе.</w:t>
      </w:r>
    </w:p>
    <w:p w:rsidR="00F7395D" w:rsidRDefault="00F739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Вместе с тем, </w:t>
      </w:r>
      <w:hyperlink r:id="rId21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является подзаконным нормативным правовым актом, который действует до вступления в законную силу изменений в </w:t>
      </w:r>
      <w:hyperlink r:id="rId2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 контрактной системе.</w:t>
      </w:r>
    </w:p>
    <w:p w:rsidR="00F7395D" w:rsidRDefault="00F739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Таким образом, ФАС России считает, что до вступления в законную силу изменений в </w:t>
      </w:r>
      <w:hyperlink r:id="rId2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 контрактной системе, при нарушении сроков размещения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www.zakupki.gov.ru планов-графиков отсутствует событие административного правонарушения, ответственность за совершение которого предусмотрена </w:t>
      </w:r>
      <w:hyperlink r:id="rId24" w:history="1">
        <w:r>
          <w:rPr>
            <w:rFonts w:ascii="Calibri" w:hAnsi="Calibri" w:cs="Calibri"/>
            <w:color w:val="0000FF"/>
          </w:rPr>
          <w:t>частью 1.4 статьи</w:t>
        </w:r>
        <w:proofErr w:type="gramEnd"/>
        <w:r>
          <w:rPr>
            <w:rFonts w:ascii="Calibri" w:hAnsi="Calibri" w:cs="Calibri"/>
            <w:color w:val="0000FF"/>
          </w:rPr>
          <w:t xml:space="preserve"> 7.30</w:t>
        </w:r>
      </w:hyperlink>
      <w:r>
        <w:rPr>
          <w:rFonts w:ascii="Calibri" w:hAnsi="Calibri" w:cs="Calibri"/>
        </w:rPr>
        <w:t xml:space="preserve"> КоАП.</w:t>
      </w:r>
    </w:p>
    <w:p w:rsidR="00F7395D" w:rsidRDefault="00F73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395D" w:rsidRDefault="00F739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Временно исполняющий</w:t>
      </w:r>
    </w:p>
    <w:p w:rsidR="00F7395D" w:rsidRDefault="00F739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обязанности Руководителя</w:t>
      </w:r>
    </w:p>
    <w:p w:rsidR="00F7395D" w:rsidRDefault="00F739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А.Б.КАШЕВАРОВ</w:t>
      </w:r>
    </w:p>
    <w:p w:rsidR="00F7395D" w:rsidRDefault="00F73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395D" w:rsidRDefault="00F73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395D" w:rsidRDefault="00F7395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D79AD" w:rsidRDefault="001D79AD">
      <w:bookmarkStart w:id="0" w:name="_GoBack"/>
      <w:bookmarkEnd w:id="0"/>
    </w:p>
    <w:sectPr w:rsidR="001D79AD" w:rsidSect="00CD1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95D"/>
    <w:rsid w:val="001D79AD"/>
    <w:rsid w:val="00F7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BA628A93AFA715783D92065613D4EFDCDA9B00A54D901BDB8574E5E981F4D881991C85w6M5H" TargetMode="External"/><Relationship Id="rId13" Type="http://schemas.openxmlformats.org/officeDocument/2006/relationships/hyperlink" Target="consultantplus://offline/ref=F0BA628A93AFA715783D92065613D4EFDCDA9B00A54D901BDB8574E5E981F4D881991C82w6MBH" TargetMode="External"/><Relationship Id="rId18" Type="http://schemas.openxmlformats.org/officeDocument/2006/relationships/hyperlink" Target="consultantplus://offline/ref=F0BA628A93AFA715783D92065613D4EFDCDA980EA048901BDB8574E5E981F4D881991C856504w3MD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0BA628A93AFA715783D92065613D4EFDCDB950FA14E901BDB8574E5E9w8M1H" TargetMode="External"/><Relationship Id="rId7" Type="http://schemas.openxmlformats.org/officeDocument/2006/relationships/hyperlink" Target="consultantplus://offline/ref=F0BA628A93AFA715783D92065613D4EFDCDA9B00A54D901BDB8574E5E981F4D881991C806C0C3DA4w0M2H" TargetMode="External"/><Relationship Id="rId12" Type="http://schemas.openxmlformats.org/officeDocument/2006/relationships/hyperlink" Target="consultantplus://offline/ref=F0BA628A93AFA715783D92065613D4EFDCDA9B00A54D901BDB8574E5E981F4D881991C806C0C3EADw0MCH" TargetMode="External"/><Relationship Id="rId17" Type="http://schemas.openxmlformats.org/officeDocument/2006/relationships/hyperlink" Target="consultantplus://offline/ref=F0BA628A93AFA715783D92065613D4EFDCDA980EA048901BDB8574E5E981F4D881991C85650Bw3M5H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0BA628A93AFA715783D92065613D4EFDCDA980EA048901BDB8574E5E981F4D881991C85650Bw3MFH" TargetMode="External"/><Relationship Id="rId20" Type="http://schemas.openxmlformats.org/officeDocument/2006/relationships/hyperlink" Target="consultantplus://offline/ref=F0BA628A93AFA715783D92065613D4EFDCDA9B00A54D901BDB8574E5E981F4D881991C806C0C3CADw0M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0BA628A93AFA715783D92065613D4EFDCDA980EA048901BDB8574E5E981F4D881991C856504w3MDH" TargetMode="External"/><Relationship Id="rId11" Type="http://schemas.openxmlformats.org/officeDocument/2006/relationships/hyperlink" Target="consultantplus://offline/ref=F0BA628A93AFA715783D92065613D4EFDCDA9B00A54D901BDB8574E5E981F4D881991C806C0C3EACw0M2H" TargetMode="External"/><Relationship Id="rId24" Type="http://schemas.openxmlformats.org/officeDocument/2006/relationships/hyperlink" Target="consultantplus://offline/ref=F0BA628A93AFA715783D92065613D4EFDCDA980EA048901BDB8574E5E981F4D881991C856504w3MD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0BA628A93AFA715783D92065613D4EFDCDA9B00A54D901BDB8574E5E981F4D881991C806C0D39AAw0MBH" TargetMode="External"/><Relationship Id="rId23" Type="http://schemas.openxmlformats.org/officeDocument/2006/relationships/hyperlink" Target="consultantplus://offline/ref=F0BA628A93AFA715783D92065613D4EFDCDA9B00A54D901BDB8574E5E9w8M1H" TargetMode="External"/><Relationship Id="rId10" Type="http://schemas.openxmlformats.org/officeDocument/2006/relationships/hyperlink" Target="consultantplus://offline/ref=F0BA628A93AFA715783D92065613D4EFDCDA9B00A54D901BDB8574E5E981F4D881991C806C0C3EACw0MCH" TargetMode="External"/><Relationship Id="rId19" Type="http://schemas.openxmlformats.org/officeDocument/2006/relationships/hyperlink" Target="consultantplus://offline/ref=F0BA628A93AFA715783D92065613D4EFDCDA9B00A54D901BDB8574E5E981F4D881991C806C0C3CAEw0M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BA628A93AFA715783D92065613D4EFDCDA9B00A54D901BDB8574E5E981F4D881991C806C0C3DA5w0MBH" TargetMode="External"/><Relationship Id="rId14" Type="http://schemas.openxmlformats.org/officeDocument/2006/relationships/hyperlink" Target="consultantplus://offline/ref=F0BA628A93AFA715783D92065613D4EFDCDB950FA14E901BDB8574E5E9w8M1H" TargetMode="External"/><Relationship Id="rId22" Type="http://schemas.openxmlformats.org/officeDocument/2006/relationships/hyperlink" Target="consultantplus://offline/ref=F0BA628A93AFA715783D92065613D4EFDCDA9B00A54D901BDB8574E5E9w8M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2015-05-12T07:12:00Z</dcterms:created>
  <dcterms:modified xsi:type="dcterms:W3CDTF">2015-05-12T07:14:00Z</dcterms:modified>
</cp:coreProperties>
</file>